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9750"/>
      </w:tblGrid>
      <w:tr w:rsidR="00102B9B" w:rsidRPr="006D4448" w:rsidTr="00752B88">
        <w:trPr>
          <w:trHeight w:val="616"/>
        </w:trPr>
        <w:tc>
          <w:tcPr>
            <w:tcW w:w="9750" w:type="dxa"/>
          </w:tcPr>
          <w:p w:rsidR="00102B9B" w:rsidRPr="00102B9B" w:rsidRDefault="00102B9B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  <w:r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 xml:space="preserve">Приложение № 1 </w:t>
            </w:r>
          </w:p>
        </w:tc>
      </w:tr>
      <w:tr w:rsidR="00102B9B" w:rsidRPr="006D4448" w:rsidTr="00752B88">
        <w:trPr>
          <w:trHeight w:val="833"/>
        </w:trPr>
        <w:tc>
          <w:tcPr>
            <w:tcW w:w="9750" w:type="dxa"/>
          </w:tcPr>
          <w:p w:rsidR="00102B9B" w:rsidRPr="00102B9B" w:rsidRDefault="00102B9B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  <w:r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к договору об оказании услуг</w:t>
            </w:r>
          </w:p>
          <w:p w:rsidR="00102B9B" w:rsidRPr="00102B9B" w:rsidRDefault="00752B88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  <w:r w:rsidRPr="00752B88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 xml:space="preserve">№ИСО_2016 </w:t>
            </w:r>
            <w:r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от ___ ________</w:t>
            </w:r>
            <w:r w:rsidR="00102B9B"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201</w:t>
            </w:r>
            <w:r w:rsidR="0019013D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6</w:t>
            </w:r>
            <w:r w:rsidR="00102B9B"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г</w:t>
            </w:r>
            <w:r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.</w:t>
            </w:r>
          </w:p>
          <w:p w:rsidR="00102B9B" w:rsidRPr="00102B9B" w:rsidRDefault="00102B9B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</w:p>
        </w:tc>
      </w:tr>
    </w:tbl>
    <w:p w:rsidR="0000775D" w:rsidRPr="00102B9B" w:rsidRDefault="0000775D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 xml:space="preserve">Порядок взаимодействия </w:t>
      </w:r>
    </w:p>
    <w:p w:rsidR="0000775D" w:rsidRPr="00102B9B" w:rsidRDefault="001B233B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  <w:r>
        <w:rPr>
          <w:rFonts w:ascii="Courier New" w:eastAsia="Calibri" w:hAnsi="Courier New" w:cs="Courier New"/>
          <w:b/>
          <w:lang w:eastAsia="en-US"/>
        </w:rPr>
        <w:t>Заказчик</w:t>
      </w:r>
      <w:r w:rsidR="0000775D" w:rsidRPr="00102B9B">
        <w:rPr>
          <w:rFonts w:ascii="Courier New" w:eastAsia="Calibri" w:hAnsi="Courier New" w:cs="Courier New"/>
          <w:b/>
          <w:lang w:eastAsia="en-US"/>
        </w:rPr>
        <w:t xml:space="preserve">а и </w:t>
      </w:r>
      <w:r w:rsidR="00EF3151">
        <w:rPr>
          <w:rFonts w:ascii="Courier New" w:eastAsia="Calibri" w:hAnsi="Courier New" w:cs="Courier New"/>
          <w:b/>
          <w:lang w:eastAsia="en-US"/>
        </w:rPr>
        <w:t>Исполнителя</w:t>
      </w:r>
      <w:r w:rsidR="0000775D" w:rsidRPr="00102B9B">
        <w:rPr>
          <w:rFonts w:ascii="Courier New" w:eastAsia="Calibri" w:hAnsi="Courier New" w:cs="Courier New"/>
          <w:b/>
          <w:lang w:eastAsia="en-US"/>
        </w:rPr>
        <w:t xml:space="preserve"> по обеспечению безопасности 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 xml:space="preserve">информационных ресурсов </w:t>
      </w:r>
      <w:r w:rsidR="001B233B">
        <w:rPr>
          <w:rFonts w:ascii="Courier New" w:eastAsia="Calibri" w:hAnsi="Courier New" w:cs="Courier New"/>
          <w:b/>
          <w:lang w:eastAsia="en-US"/>
        </w:rPr>
        <w:t>Заказчик</w:t>
      </w:r>
      <w:r w:rsidRPr="00102B9B">
        <w:rPr>
          <w:rFonts w:ascii="Courier New" w:eastAsia="Calibri" w:hAnsi="Courier New" w:cs="Courier New"/>
          <w:b/>
          <w:lang w:eastAsia="en-US"/>
        </w:rPr>
        <w:t>а.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Общие положения.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Общее руководство и принятие всех решений по вопросам обеспечения режима коммерческой тайны, конфиденциальности и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осуществляет руководитель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Организацию мероприятий по обеспечению режима коммерческой тайны, конфиденциальности и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осуществляет подразделение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EF3151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разработать и соблюдать требования локальных нормативных документов по вопросам коммерческой тайны, конфиденциальности и информационной безопасности. </w:t>
      </w:r>
    </w:p>
    <w:p w:rsidR="0000775D" w:rsidRPr="00102B9B" w:rsidRDefault="0000775D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Для выполнения технологических операций по обеспечению режима коммерческой тайны, конфиденциальности и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из числа штатных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назначаются ответственные за информационную безопасность, также допускается выполнение технологических операций по обеспечению безопасности на договорной основе сторонними организациями, согласованными 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ом. </w:t>
      </w:r>
    </w:p>
    <w:p w:rsidR="0000775D" w:rsidRPr="00102B9B" w:rsidRDefault="001B233B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 оставляет за собой право по контролю обеспечения режима коммерческой тайны, конфиденциальности и информационной безопасности, а также участвовать в проведении совместных проверок и расследований по признакам и фактам нарушения </w:t>
      </w:r>
      <w:r w:rsidR="00EF3151">
        <w:rPr>
          <w:rFonts w:ascii="Courier New" w:eastAsia="Calibri" w:hAnsi="Courier New" w:cs="Courier New"/>
        </w:rPr>
        <w:t>Исполнителем</w:t>
      </w:r>
      <w:r w:rsidR="0000775D" w:rsidRPr="00102B9B">
        <w:rPr>
          <w:rFonts w:ascii="Courier New" w:eastAsia="Calibri" w:hAnsi="Courier New" w:cs="Courier New"/>
        </w:rPr>
        <w:t xml:space="preserve"> требований безопасности, закрепленных договором и приложениями к нему. 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Безопасность рабочих мест.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Для обеспечения своей деятельности </w:t>
      </w:r>
      <w:r w:rsidR="00EF3151">
        <w:rPr>
          <w:rFonts w:ascii="Courier New" w:eastAsia="Calibri" w:hAnsi="Courier New" w:cs="Courier New"/>
        </w:rPr>
        <w:t>Исполнитель</w:t>
      </w:r>
      <w:r w:rsidRPr="00102B9B">
        <w:rPr>
          <w:rFonts w:ascii="Courier New" w:eastAsia="Calibri" w:hAnsi="Courier New" w:cs="Courier New"/>
        </w:rPr>
        <w:t xml:space="preserve"> обязан использовать только лицензионное и официально приобретенное оборудование и программное обеспечение. Применение бесплатного или условно бесплатного программного обеспечения должно согласовываться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Для доступа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</w:t>
      </w:r>
      <w:r w:rsidR="00EF3151">
        <w:rPr>
          <w:rFonts w:ascii="Courier New" w:eastAsia="Calibri" w:hAnsi="Courier New" w:cs="Courier New"/>
        </w:rPr>
        <w:t>Исполнитель</w:t>
      </w:r>
      <w:r w:rsidRPr="00102B9B">
        <w:rPr>
          <w:rFonts w:ascii="Courier New" w:eastAsia="Calibri" w:hAnsi="Courier New" w:cs="Courier New"/>
        </w:rPr>
        <w:t xml:space="preserve"> может использовать программное обеспечение, предоставленное только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ом. Использование иного программного обеспечения должно согласовываться 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ом. </w:t>
      </w:r>
      <w:r w:rsidR="00EF3151">
        <w:rPr>
          <w:rFonts w:ascii="Courier New" w:eastAsia="Calibri" w:hAnsi="Courier New" w:cs="Courier New"/>
        </w:rPr>
        <w:t>Исполнитель</w:t>
      </w:r>
      <w:r w:rsidRPr="00102B9B">
        <w:rPr>
          <w:rFonts w:ascii="Courier New" w:eastAsia="Calibri" w:hAnsi="Courier New" w:cs="Courier New"/>
        </w:rPr>
        <w:t xml:space="preserve"> не вправе вносить любые изменения в предоставляемое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ом программное обеспечение.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lastRenderedPageBreak/>
        <w:t xml:space="preserve">Настройки политик безопасности операционной системы рабочих мест, с которых осуществляется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должны соответствовать политикам, принятым в КИВС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На рабочих местах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с </w:t>
      </w:r>
      <w:r w:rsidR="00DB0F5B" w:rsidRPr="00102B9B">
        <w:rPr>
          <w:rFonts w:ascii="Courier New" w:eastAsia="Calibri" w:hAnsi="Courier New" w:cs="Courier New"/>
        </w:rPr>
        <w:t>которых осуществляется</w:t>
      </w:r>
      <w:r w:rsidRPr="00102B9B">
        <w:rPr>
          <w:rFonts w:ascii="Courier New" w:eastAsia="Calibri" w:hAnsi="Courier New" w:cs="Courier New"/>
        </w:rPr>
        <w:t xml:space="preserve">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использование программного обеспечения, не предназначенного для организации данного доступа, требует обязательного согласования 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ом.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Права пользователя на рабочем месте должны быть ограничены и не должны позволять осуществлять действия по изменению программно-аппаратного обеспечения.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Права на изменения программно-аппаратного обеспечения, а также заведение новых пользователей и назначение им полномочий в системе, должны иметь специально назначенные работники              ИТ-подразделения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Применяемое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 системное программное обеспечение должно своевременно обновляться с использованием автоматизированных средств обновлений.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Запрещается хранение конфиденциальной информации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на неучтенных носителях информации, а также на жестких дисках рабочих станций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, с которых осуществляется доступ к информационным ресурсам сторонних организаций и в сеть общего пользования Интернет.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Сегменты сетей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должны быть разделены средствами межсетевого экранирования с проведением строгой политики управления доступом, </w:t>
      </w:r>
      <w:r w:rsidR="00DB0F5B" w:rsidRPr="00102B9B">
        <w:rPr>
          <w:rFonts w:ascii="Courier New" w:eastAsia="Calibri" w:hAnsi="Courier New" w:cs="Courier New"/>
        </w:rPr>
        <w:t>в соответствии с политикой,</w:t>
      </w:r>
      <w:r w:rsidRPr="00102B9B">
        <w:rPr>
          <w:rFonts w:ascii="Courier New" w:eastAsia="Calibri" w:hAnsi="Courier New" w:cs="Courier New"/>
        </w:rPr>
        <w:t xml:space="preserve"> принятой к КИВС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а, в целях исключения доступа к неразрешенным объектам, а также использования неразрешенных протоколов, сервисов и служб.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Доступ к информационным ресурсам.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Аутентификация пользователя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при доступе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должна осуществляться с использованием механизмов усиленной двухфакторной аутентификации (с применением цифровых сертификатов). В отдельных случаях (система не поддерживает двухфакторную аутентификацию) возможно применение уникального персонального идентификатора и пароля. Парольная </w:t>
      </w:r>
      <w:r w:rsidR="00DB0F5B" w:rsidRPr="00102B9B">
        <w:rPr>
          <w:rFonts w:ascii="Courier New" w:eastAsia="Calibri" w:hAnsi="Courier New" w:cs="Courier New"/>
        </w:rPr>
        <w:t>политика должна</w:t>
      </w:r>
      <w:r w:rsidRPr="00102B9B">
        <w:rPr>
          <w:rFonts w:ascii="Courier New" w:eastAsia="Calibri" w:hAnsi="Courier New" w:cs="Courier New"/>
        </w:rPr>
        <w:t xml:space="preserve"> соответствовать требованиям, принятым в КИВС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должен осуществляться только по доверенным каналам связи, принадлежащим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у, в противном случае должны применяться механизмы шифрования на сетевом уровне. При применении шифрования должны использоваться алгоритмы шифрования, принятые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ом, ключи шифрования, выданные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предоставляется только штатным работникам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на основании заявки оформленной </w:t>
      </w:r>
      <w:r w:rsidR="00EF3151">
        <w:rPr>
          <w:rFonts w:ascii="Courier New" w:eastAsia="Calibri" w:hAnsi="Courier New" w:cs="Courier New"/>
        </w:rPr>
        <w:lastRenderedPageBreak/>
        <w:t>Исполнител</w:t>
      </w:r>
      <w:r w:rsidR="00537E93">
        <w:rPr>
          <w:rFonts w:ascii="Courier New" w:eastAsia="Calibri" w:hAnsi="Courier New" w:cs="Courier New"/>
        </w:rPr>
        <w:t>ем</w:t>
      </w:r>
      <w:r w:rsidRPr="00102B9B">
        <w:rPr>
          <w:rFonts w:ascii="Courier New" w:eastAsia="Calibri" w:hAnsi="Courier New" w:cs="Courier New"/>
        </w:rPr>
        <w:t xml:space="preserve">, подписанной руководителем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согласованной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руководителем подразделения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- владельцем ресурса, ИТ-</w:t>
      </w:r>
      <w:r w:rsidR="00DB0F5B" w:rsidRPr="00102B9B">
        <w:rPr>
          <w:rFonts w:ascii="Courier New" w:eastAsia="Calibri" w:hAnsi="Courier New" w:cs="Courier New"/>
        </w:rPr>
        <w:t xml:space="preserve">подразделением </w:t>
      </w:r>
      <w:r w:rsidR="001B233B">
        <w:rPr>
          <w:rFonts w:ascii="Courier New" w:eastAsia="Calibri" w:hAnsi="Courier New" w:cs="Courier New"/>
        </w:rPr>
        <w:t>Заказчик</w:t>
      </w:r>
      <w:r w:rsidR="00DB0F5B" w:rsidRPr="00102B9B">
        <w:rPr>
          <w:rFonts w:ascii="Courier New" w:eastAsia="Calibri" w:hAnsi="Courier New" w:cs="Courier New"/>
        </w:rPr>
        <w:t>а</w:t>
      </w:r>
      <w:r w:rsidRPr="00102B9B">
        <w:rPr>
          <w:rFonts w:ascii="Courier New" w:eastAsia="Calibri" w:hAnsi="Courier New" w:cs="Courier New"/>
        </w:rPr>
        <w:t xml:space="preserve"> и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Заявка на доступ к информационным ресурсам должна содержать: наименование информационного ресурса, необходимые права на доступ, ФИО пользователя, </w:t>
      </w:r>
      <w:r w:rsidR="00DB0F5B" w:rsidRPr="00102B9B">
        <w:rPr>
          <w:rFonts w:ascii="Courier New" w:eastAsia="Calibri" w:hAnsi="Courier New" w:cs="Courier New"/>
        </w:rPr>
        <w:t>подразделение, должность</w:t>
      </w:r>
      <w:r w:rsidRPr="00102B9B">
        <w:rPr>
          <w:rFonts w:ascii="Courier New" w:eastAsia="Calibri" w:hAnsi="Courier New" w:cs="Courier New"/>
        </w:rPr>
        <w:t>, местонахождение рабочего места, контактный телефон, сетевой идентификатор пользователя (ей), DNS-имя компьютера (список) с которого будет осуществляться доступ.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работникам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предоставляется исключительно для выполнения обязательств, предусмотренных договором.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предоставляется минимально необходимый для выполнения работником своих должностных обязанностей. Ответственность за обоснованность запрашиваемого доступа возлагается на руководителя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, запросившего доступ.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Централизованный учет пользователей информационных ресурсов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и его своевременная актуализация возлагается на ИТ-подразделение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Учет сотрудников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допущенных к конфиденциальной информации, а также проведение служебных расследований по фактам нарушений требований информационной безопасности возлагается на Службу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с привлечением Службы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Уволенные работники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должны быть лишены допуска ко всем ресурсам (без исключения). Ответственность за своевременное лишение допуска возложена </w:t>
      </w:r>
      <w:r w:rsidR="00DB0F5B" w:rsidRPr="00102B9B">
        <w:rPr>
          <w:rFonts w:ascii="Courier New" w:eastAsia="Calibri" w:hAnsi="Courier New" w:cs="Courier New"/>
        </w:rPr>
        <w:t>на руководителя,</w:t>
      </w:r>
      <w:r w:rsidRPr="00102B9B">
        <w:rPr>
          <w:rFonts w:ascii="Courier New" w:eastAsia="Calibri" w:hAnsi="Courier New" w:cs="Courier New"/>
        </w:rPr>
        <w:t xml:space="preserve"> оформившего допуск. В целях своевременного лишения допуска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руководитель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оформивший допуск информирует ИТ-подразделение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не позднее 3 дней после подачи заявления об увольнении с указанием фактической </w:t>
      </w:r>
      <w:r w:rsidR="00DB0F5B" w:rsidRPr="00102B9B">
        <w:rPr>
          <w:rFonts w:ascii="Courier New" w:eastAsia="Calibri" w:hAnsi="Courier New" w:cs="Courier New"/>
        </w:rPr>
        <w:t>даты прекращения</w:t>
      </w:r>
      <w:r w:rsidRPr="00102B9B">
        <w:rPr>
          <w:rFonts w:ascii="Courier New" w:eastAsia="Calibri" w:hAnsi="Courier New" w:cs="Courier New"/>
        </w:rPr>
        <w:t xml:space="preserve"> допуска. Подразделение по работе с персоналом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не реже 1 раза в месяц информирует Службу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об уволенных работниках и </w:t>
      </w:r>
      <w:r w:rsidR="00DB0F5B" w:rsidRPr="00102B9B">
        <w:rPr>
          <w:rFonts w:ascii="Courier New" w:eastAsia="Calibri" w:hAnsi="Courier New" w:cs="Courier New"/>
        </w:rPr>
        <w:t>работниках,</w:t>
      </w:r>
      <w:r w:rsidRPr="00102B9B">
        <w:rPr>
          <w:rFonts w:ascii="Courier New" w:eastAsia="Calibri" w:hAnsi="Courier New" w:cs="Courier New"/>
        </w:rPr>
        <w:t xml:space="preserve"> переведенных на другие должности.</w:t>
      </w: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обеспечивать </w:t>
      </w:r>
      <w:proofErr w:type="spellStart"/>
      <w:r w:rsidR="0000775D" w:rsidRPr="00102B9B">
        <w:rPr>
          <w:rFonts w:ascii="Courier New" w:eastAsia="Calibri" w:hAnsi="Courier New" w:cs="Courier New"/>
        </w:rPr>
        <w:t>журналирование</w:t>
      </w:r>
      <w:proofErr w:type="spellEnd"/>
      <w:r w:rsidR="0000775D" w:rsidRPr="00102B9B">
        <w:rPr>
          <w:rFonts w:ascii="Courier New" w:eastAsia="Calibri" w:hAnsi="Courier New" w:cs="Courier New"/>
        </w:rPr>
        <w:t xml:space="preserve"> (</w:t>
      </w:r>
      <w:proofErr w:type="spellStart"/>
      <w:r w:rsidR="0000775D" w:rsidRPr="00102B9B">
        <w:rPr>
          <w:rFonts w:ascii="Courier New" w:eastAsia="Calibri" w:hAnsi="Courier New" w:cs="Courier New"/>
        </w:rPr>
        <w:t>логирование</w:t>
      </w:r>
      <w:proofErr w:type="spellEnd"/>
      <w:r w:rsidR="0000775D" w:rsidRPr="00102B9B">
        <w:rPr>
          <w:rFonts w:ascii="Courier New" w:eastAsia="Calibri" w:hAnsi="Courier New" w:cs="Courier New"/>
        </w:rPr>
        <w:t xml:space="preserve">) доступа своих работников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 и по требованию предоставлять </w:t>
      </w:r>
      <w:r w:rsidR="00DB0F5B" w:rsidRPr="00102B9B">
        <w:rPr>
          <w:rFonts w:ascii="Courier New" w:eastAsia="Calibri" w:hAnsi="Courier New" w:cs="Courier New"/>
        </w:rPr>
        <w:t>эту информацию</w:t>
      </w:r>
      <w:r w:rsidR="0000775D" w:rsidRPr="00102B9B">
        <w:rPr>
          <w:rFonts w:ascii="Courier New" w:eastAsia="Calibri" w:hAnsi="Courier New" w:cs="Courier New"/>
        </w:rPr>
        <w:t xml:space="preserve"> Службе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>а.</w:t>
      </w:r>
    </w:p>
    <w:p w:rsidR="0000775D" w:rsidRPr="00102B9B" w:rsidRDefault="001B233B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 оставляет за собой право контролировать действия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="0000775D" w:rsidRPr="00102B9B">
        <w:rPr>
          <w:rFonts w:ascii="Courier New" w:eastAsia="Calibri" w:hAnsi="Courier New" w:cs="Courier New"/>
        </w:rPr>
        <w:t xml:space="preserve"> при осуществлении доступа к информационным ресурсам </w:t>
      </w: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 и приостанавливать доступ в случаях возникновения ситуаций, создающих угрозу информационной безопасности </w:t>
      </w: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а, уведомив об этом </w:t>
      </w:r>
      <w:r w:rsidR="00EF3151">
        <w:rPr>
          <w:rFonts w:ascii="Courier New" w:eastAsia="Calibri" w:hAnsi="Courier New" w:cs="Courier New"/>
        </w:rPr>
        <w:t>Исполнителя</w:t>
      </w:r>
      <w:r w:rsidR="0000775D" w:rsidRPr="00102B9B">
        <w:rPr>
          <w:rFonts w:ascii="Courier New" w:eastAsia="Calibri" w:hAnsi="Courier New" w:cs="Courier New"/>
        </w:rPr>
        <w:t xml:space="preserve">. Доступ восстанавливается после устранения выявленной угрозы на основании заявки согласованной со Службой безопасности </w:t>
      </w: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lastRenderedPageBreak/>
        <w:t>Реагирование на инциденты информационной безопасности.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информировать Службу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>а обо всех случаях возникновения инцидентов информационной безопасности.</w:t>
      </w: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случаях возникновения угроз информационной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со стороны сети, рабочих мест или пользователей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а также претензий со стороны государственных контролирующих органов или фактов нарушений, приведших к материальному ущербу, расследование осуществляет Служба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совместно со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Применение средств защиты информации.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Установка средств защиты информации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 должна в обязательном порядке согласовываться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Установка и ввод в эксплуатацию средств защиты информации </w:t>
      </w:r>
      <w:r w:rsidR="00DB0F5B" w:rsidRPr="00102B9B">
        <w:rPr>
          <w:rFonts w:ascii="Courier New" w:eastAsia="Calibri" w:hAnsi="Courier New" w:cs="Courier New"/>
        </w:rPr>
        <w:t>должна осуществляться</w:t>
      </w:r>
      <w:r w:rsidRPr="00102B9B">
        <w:rPr>
          <w:rFonts w:ascii="Courier New" w:eastAsia="Calibri" w:hAnsi="Courier New" w:cs="Courier New"/>
        </w:rPr>
        <w:t xml:space="preserve"> в соответствии с эксплуатационной и технической документацией. </w:t>
      </w: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проводить обучение лиц, использующих средства защиты информации, правилам работы с ними.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Учет применяемых средств защиты информации, эксплуатационной и технической документации и носителей конфиденциальной информации возлагается на ответственного работника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Контроль за соблюдением условий использования средств защиты информации возлагается на Службу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Средства защиты информации, применяемые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, должны быть подключены к централизованной Системе мониторинга информационной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Доступ в сеть Интернет.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в сеть общего пользования, Интернет с рабочих мест, с </w:t>
      </w:r>
      <w:r w:rsidR="00DB0F5B" w:rsidRPr="00102B9B">
        <w:rPr>
          <w:rFonts w:ascii="Courier New" w:eastAsia="Calibri" w:hAnsi="Courier New" w:cs="Courier New"/>
        </w:rPr>
        <w:t>которых осуществляется</w:t>
      </w:r>
      <w:r w:rsidRPr="00102B9B">
        <w:rPr>
          <w:rFonts w:ascii="Courier New" w:eastAsia="Calibri" w:hAnsi="Courier New" w:cs="Courier New"/>
        </w:rPr>
        <w:t xml:space="preserve">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должен осуществляться в соответствии </w:t>
      </w:r>
      <w:r w:rsidR="00DB0F5B" w:rsidRPr="00102B9B">
        <w:rPr>
          <w:rFonts w:ascii="Courier New" w:eastAsia="Calibri" w:hAnsi="Courier New" w:cs="Courier New"/>
        </w:rPr>
        <w:t>с требованиями</w:t>
      </w:r>
      <w:r w:rsidRPr="00102B9B">
        <w:rPr>
          <w:rFonts w:ascii="Courier New" w:eastAsia="Calibri" w:hAnsi="Courier New" w:cs="Courier New"/>
        </w:rPr>
        <w:t xml:space="preserve"> нормативных документов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по использованию сети Интернет.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в сеть Интернет должен осуществляться только авторизованными пользователями через средства межсетевого экранирования, </w:t>
      </w:r>
      <w:proofErr w:type="spellStart"/>
      <w:r w:rsidRPr="00102B9B">
        <w:rPr>
          <w:rFonts w:ascii="Courier New" w:eastAsia="Calibri" w:hAnsi="Courier New" w:cs="Courier New"/>
        </w:rPr>
        <w:t>журналироваться</w:t>
      </w:r>
      <w:proofErr w:type="spellEnd"/>
      <w:r w:rsidRPr="00102B9B">
        <w:rPr>
          <w:rFonts w:ascii="Courier New" w:eastAsia="Calibri" w:hAnsi="Courier New" w:cs="Courier New"/>
        </w:rPr>
        <w:t xml:space="preserve"> автоматизированными средствами (</w:t>
      </w:r>
      <w:proofErr w:type="spellStart"/>
      <w:r w:rsidRPr="00102B9B">
        <w:rPr>
          <w:rFonts w:ascii="Courier New" w:eastAsia="Calibri" w:hAnsi="Courier New" w:cs="Courier New"/>
        </w:rPr>
        <w:t>Proxy</w:t>
      </w:r>
      <w:proofErr w:type="spellEnd"/>
      <w:r w:rsidRPr="00102B9B">
        <w:rPr>
          <w:rFonts w:ascii="Courier New" w:eastAsia="Calibri" w:hAnsi="Courier New" w:cs="Courier New"/>
        </w:rPr>
        <w:t xml:space="preserve">-сервер), контролироваться антивирусным программным обеспечением и автоматизированными средствами обнаружения вторжений и аномалий (IDS). Политики безопасности указанных </w:t>
      </w:r>
      <w:r w:rsidRPr="00102B9B">
        <w:rPr>
          <w:rFonts w:ascii="Courier New" w:eastAsia="Calibri" w:hAnsi="Courier New" w:cs="Courier New"/>
        </w:rPr>
        <w:lastRenderedPageBreak/>
        <w:t xml:space="preserve">средств должны </w:t>
      </w:r>
      <w:r w:rsidR="00DB0F5B" w:rsidRPr="00102B9B">
        <w:rPr>
          <w:rFonts w:ascii="Courier New" w:eastAsia="Calibri" w:hAnsi="Courier New" w:cs="Courier New"/>
        </w:rPr>
        <w:t>соответствовать требованиям</w:t>
      </w:r>
      <w:r w:rsidRPr="00102B9B">
        <w:rPr>
          <w:rFonts w:ascii="Courier New" w:eastAsia="Calibri" w:hAnsi="Courier New" w:cs="Courier New"/>
        </w:rPr>
        <w:t xml:space="preserve">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а. Изменение политик безопасности должно </w:t>
      </w:r>
      <w:r w:rsidR="00DB0F5B" w:rsidRPr="00102B9B">
        <w:rPr>
          <w:rFonts w:ascii="Courier New" w:eastAsia="Calibri" w:hAnsi="Courier New" w:cs="Courier New"/>
        </w:rPr>
        <w:t>согласовываться со</w:t>
      </w:r>
      <w:r w:rsidRPr="00102B9B">
        <w:rPr>
          <w:rFonts w:ascii="Courier New" w:eastAsia="Calibri" w:hAnsi="Courier New" w:cs="Courier New"/>
        </w:rPr>
        <w:t xml:space="preserve">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Контент-контроль доступа в сеть Интернет работниками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осуществляет Служба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Взаимодействие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с внешними контр</w:t>
      </w:r>
      <w:r w:rsidR="00537E93">
        <w:rPr>
          <w:rFonts w:ascii="Courier New" w:eastAsia="Calibri" w:hAnsi="Courier New" w:cs="Courier New"/>
        </w:rPr>
        <w:t>агентами</w:t>
      </w:r>
      <w:r w:rsidRPr="00102B9B">
        <w:rPr>
          <w:rFonts w:ascii="Courier New" w:eastAsia="Calibri" w:hAnsi="Courier New" w:cs="Courier New"/>
        </w:rPr>
        <w:t xml:space="preserve"> должно осуществляться только с использованием корпоративной электронной почты или специально организованных информационных систем. 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Передача конфиденциальной информации через сеть Интернет запрещена.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Запрещается использование Интернета для своих личных целей, в том числе для посещения развлекательных, игровых, музыкальных, порнографических, террористических сайтов.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Не допускается неуполномоченное представление личной точки зрения точкой зрения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или </w:t>
      </w:r>
      <w:r w:rsidR="00EF3151">
        <w:rPr>
          <w:rFonts w:ascii="Courier New" w:eastAsia="Calibri" w:hAnsi="Courier New" w:cs="Courier New"/>
        </w:rPr>
        <w:t>Исполнителя</w:t>
      </w:r>
      <w:r w:rsidR="00DB0F5B" w:rsidRPr="00102B9B">
        <w:rPr>
          <w:rFonts w:ascii="Courier New" w:eastAsia="Calibri" w:hAnsi="Courier New" w:cs="Courier New"/>
        </w:rPr>
        <w:t xml:space="preserve"> в</w:t>
      </w:r>
      <w:r w:rsidRPr="00102B9B">
        <w:rPr>
          <w:rFonts w:ascii="Courier New" w:eastAsia="Calibri" w:hAnsi="Courier New" w:cs="Courier New"/>
        </w:rPr>
        <w:t xml:space="preserve"> сети Интернет.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Не допускается оплата услуг </w:t>
      </w:r>
      <w:r w:rsidR="00DB0F5B" w:rsidRPr="00102B9B">
        <w:rPr>
          <w:rFonts w:ascii="Courier New" w:eastAsia="Calibri" w:hAnsi="Courier New" w:cs="Courier New"/>
        </w:rPr>
        <w:t>пользователей онлайновых</w:t>
      </w:r>
      <w:r w:rsidRPr="00102B9B">
        <w:rPr>
          <w:rFonts w:ascii="Courier New" w:eastAsia="Calibri" w:hAnsi="Courier New" w:cs="Courier New"/>
        </w:rPr>
        <w:t xml:space="preserve"> сервисов Интернет в личных целях с рабочих мест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Антивирусная безопасность.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целях непрерывного и комплексного обеспечения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системой антивирусной безопасности, все рабочие места и сервера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должны быть оснащены лицензионным антивирусным программным обеспечением. За поддержание работоспособности антивирусного программного обеспечения и актуальности антивирусных баз назначается штатный работник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или </w:t>
      </w:r>
      <w:r w:rsidR="00DB0F5B" w:rsidRPr="00102B9B">
        <w:rPr>
          <w:rFonts w:ascii="Courier New" w:eastAsia="Calibri" w:hAnsi="Courier New" w:cs="Courier New"/>
        </w:rPr>
        <w:t>должен быть</w:t>
      </w:r>
      <w:r w:rsidRPr="00102B9B">
        <w:rPr>
          <w:rFonts w:ascii="Courier New" w:eastAsia="Calibri" w:hAnsi="Courier New" w:cs="Courier New"/>
        </w:rPr>
        <w:t xml:space="preserve"> заключен договор на поддержку системы антивирусной безопасности.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Система антивирусной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должна стоять из трех уровней, каждый из которых должен иметь антивирусное программное обеспечение различных производителей: </w:t>
      </w:r>
    </w:p>
    <w:p w:rsidR="0000775D" w:rsidRPr="00102B9B" w:rsidRDefault="0000775D" w:rsidP="0000775D">
      <w:pPr>
        <w:tabs>
          <w:tab w:val="left" w:pos="426"/>
        </w:tabs>
        <w:spacing w:after="20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ab/>
        <w:t>- системы, которые непосредственно соединяются с сетью общего пользования;</w:t>
      </w:r>
    </w:p>
    <w:p w:rsidR="0000775D" w:rsidRPr="00102B9B" w:rsidRDefault="0000775D" w:rsidP="0000775D">
      <w:pPr>
        <w:tabs>
          <w:tab w:val="left" w:pos="426"/>
        </w:tabs>
        <w:spacing w:after="20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ab/>
        <w:t xml:space="preserve">- </w:t>
      </w:r>
      <w:r w:rsidR="00DB0F5B" w:rsidRPr="00102B9B">
        <w:rPr>
          <w:rFonts w:ascii="Courier New" w:eastAsia="Calibri" w:hAnsi="Courier New" w:cs="Courier New"/>
        </w:rPr>
        <w:t>сервера: файловые</w:t>
      </w:r>
      <w:r w:rsidRPr="00102B9B">
        <w:rPr>
          <w:rFonts w:ascii="Courier New" w:eastAsia="Calibri" w:hAnsi="Courier New" w:cs="Courier New"/>
        </w:rPr>
        <w:t>, внутренние почтовые и серверах приложений;</w:t>
      </w:r>
    </w:p>
    <w:p w:rsidR="0000775D" w:rsidRPr="00102B9B" w:rsidRDefault="0000775D" w:rsidP="0000775D">
      <w:pPr>
        <w:tabs>
          <w:tab w:val="left" w:pos="426"/>
        </w:tabs>
        <w:spacing w:after="20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ab/>
        <w:t>- рабочие станции и сервера рабочих групп, удаленные или мобильные пользователи.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Система антивирусной безопасности должна иметь систему централизованного обновления </w:t>
      </w:r>
      <w:r w:rsidR="00DB0F5B" w:rsidRPr="00102B9B">
        <w:rPr>
          <w:rFonts w:ascii="Courier New" w:eastAsia="Calibri" w:hAnsi="Courier New" w:cs="Courier New"/>
        </w:rPr>
        <w:t>и управления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случае если рабочее место, с которого осуществляется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невозможно оснастить антивирусным программным обеспечением, по согласованию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а, на рабочем месте должна быть создана замкнутая программная среда, не позволяющая осуществлять запуск любых приложений, кроме штатных.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lastRenderedPageBreak/>
        <w:t>Информационное взаимодействие.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целях обеспечения авторства, целостности и юридической значимости, электронные документы, направляемые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 в адрес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должны быть подписаны электронной цифровой подписью, </w:t>
      </w:r>
      <w:r w:rsidR="00DB0F5B" w:rsidRPr="00102B9B">
        <w:rPr>
          <w:rFonts w:ascii="Courier New" w:eastAsia="Calibri" w:hAnsi="Courier New" w:cs="Courier New"/>
        </w:rPr>
        <w:t>в соответствии с порядком,</w:t>
      </w:r>
      <w:r w:rsidRPr="00102B9B">
        <w:rPr>
          <w:rFonts w:ascii="Courier New" w:eastAsia="Calibri" w:hAnsi="Courier New" w:cs="Courier New"/>
        </w:rPr>
        <w:t xml:space="preserve"> принятым у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и требованиями законодательства Российской Федерации.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Контроль состояния информационной безопасности.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целях проверки выполнения требований по информационной безопасности, а также предупреждения и своевременного выявления нарушений информационной безопасности, в подразделениях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должен осуществляться контроль состояния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Контроль состояния информационной безопасности в подразделениях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осуществляют Службы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в соответствии с согласованными планами работ.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Плановым проверкам должны подвергаться все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не реже 1 раза в 3 года.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Внезапные проверки проводятся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или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в соответствии с внутренними утвержденными планами работ.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совместно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с целью выявления </w:t>
      </w:r>
      <w:r w:rsidR="00DB0F5B" w:rsidRPr="00102B9B">
        <w:rPr>
          <w:rFonts w:ascii="Courier New" w:eastAsia="Calibri" w:hAnsi="Courier New" w:cs="Courier New"/>
        </w:rPr>
        <w:t>причин, устранения</w:t>
      </w:r>
      <w:r w:rsidRPr="00102B9B">
        <w:rPr>
          <w:rFonts w:ascii="Courier New" w:eastAsia="Calibri" w:hAnsi="Courier New" w:cs="Courier New"/>
        </w:rPr>
        <w:t xml:space="preserve"> нарушений и предупреждения подобных нарушений в дальнейшем.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Внеплановые проверки состояния информационной безопасности проводятся в обязательном порядке при реорганизации подразделений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, изменения в технологии работы, состава программно-аппаратного обеспечения.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Обучение персонала.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(иное лицо, привлеченное </w:t>
      </w:r>
      <w:r>
        <w:rPr>
          <w:rFonts w:ascii="Courier New" w:eastAsia="Calibri" w:hAnsi="Courier New" w:cs="Courier New"/>
        </w:rPr>
        <w:t>Исполнителем</w:t>
      </w:r>
      <w:r w:rsidR="0000775D" w:rsidRPr="00102B9B">
        <w:rPr>
          <w:rFonts w:ascii="Courier New" w:eastAsia="Calibri" w:hAnsi="Courier New" w:cs="Courier New"/>
        </w:rPr>
        <w:t xml:space="preserve">) должен всех вновь принимаемых работников знакомить под роспись с нормативными документами по вопросам информационной безопасности. Проводить регулярное обучение работников по вопросам информационной безопасности при предоставлении доступа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а. Доводить до </w:t>
      </w:r>
      <w:r w:rsidR="00DB0F5B" w:rsidRPr="00102B9B">
        <w:rPr>
          <w:rFonts w:ascii="Courier New" w:eastAsia="Calibri" w:hAnsi="Courier New" w:cs="Courier New"/>
        </w:rPr>
        <w:t>работников новые</w:t>
      </w:r>
      <w:r w:rsidR="0000775D" w:rsidRPr="00102B9B">
        <w:rPr>
          <w:rFonts w:ascii="Courier New" w:eastAsia="Calibri" w:hAnsi="Courier New" w:cs="Courier New"/>
        </w:rPr>
        <w:t xml:space="preserve"> нормативные документы под роспись.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Не реже 1 раза в год проводить плановый Инструктаж по вопросам информационной безопасности.</w:t>
      </w:r>
    </w:p>
    <w:p w:rsidR="0000775D" w:rsidRPr="00102B9B" w:rsidRDefault="001B233B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 обязуется проводить обучение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="0000775D" w:rsidRPr="00102B9B">
        <w:rPr>
          <w:rFonts w:ascii="Courier New" w:eastAsia="Calibri" w:hAnsi="Courier New" w:cs="Courier New"/>
        </w:rPr>
        <w:t xml:space="preserve"> ответственных за информационную безопасность не реже 1 раза в год.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lastRenderedPageBreak/>
        <w:t xml:space="preserve"> Ответственность. 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Работники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(</w:t>
      </w:r>
      <w:r w:rsidR="00DB0F5B" w:rsidRPr="00102B9B">
        <w:rPr>
          <w:rFonts w:ascii="Courier New" w:eastAsia="Calibri" w:hAnsi="Courier New" w:cs="Courier New"/>
        </w:rPr>
        <w:t>иных лиц,</w:t>
      </w:r>
      <w:r w:rsidRPr="00102B9B">
        <w:rPr>
          <w:rFonts w:ascii="Courier New" w:eastAsia="Calibri" w:hAnsi="Courier New" w:cs="Courier New"/>
        </w:rPr>
        <w:t xml:space="preserve"> привлеченных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), нарушившие действующие требования по информационной безопасности, и </w:t>
      </w:r>
      <w:r w:rsidR="00DB0F5B" w:rsidRPr="00102B9B">
        <w:rPr>
          <w:rFonts w:ascii="Courier New" w:eastAsia="Calibri" w:hAnsi="Courier New" w:cs="Courier New"/>
        </w:rPr>
        <w:t>руководители подразделений</w:t>
      </w:r>
      <w:r w:rsidRPr="00102B9B">
        <w:rPr>
          <w:rFonts w:ascii="Courier New" w:eastAsia="Calibri" w:hAnsi="Courier New" w:cs="Courier New"/>
        </w:rPr>
        <w:t>, не обеспечившие их выполнение, привлекаются к дисциплинарной ответственности в соответствии с действующим трудовым законодательством.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При подозрении на </w:t>
      </w:r>
      <w:r w:rsidR="00DB0F5B" w:rsidRPr="00102B9B">
        <w:rPr>
          <w:rFonts w:ascii="Courier New" w:eastAsia="Calibri" w:hAnsi="Courier New" w:cs="Courier New"/>
        </w:rPr>
        <w:t>мошенничество или</w:t>
      </w:r>
      <w:r w:rsidRPr="00102B9B">
        <w:rPr>
          <w:rFonts w:ascii="Courier New" w:eastAsia="Calibri" w:hAnsi="Courier New" w:cs="Courier New"/>
        </w:rPr>
        <w:t xml:space="preserve"> иные преступления, а также в случаях нанесения материального ущерба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у, </w:t>
      </w:r>
      <w:r w:rsidR="00DB0F5B" w:rsidRPr="00102B9B">
        <w:rPr>
          <w:rFonts w:ascii="Courier New" w:eastAsia="Calibri" w:hAnsi="Courier New" w:cs="Courier New"/>
        </w:rPr>
        <w:t>явившиеся следствием</w:t>
      </w:r>
      <w:r w:rsidRPr="00102B9B">
        <w:rPr>
          <w:rFonts w:ascii="Courier New" w:eastAsia="Calibri" w:hAnsi="Courier New" w:cs="Courier New"/>
        </w:rPr>
        <w:t xml:space="preserve"> нарушения информационной безопасности, материалы предаются в правоохранительные органы.</w:t>
      </w:r>
    </w:p>
    <w:tbl>
      <w:tblPr>
        <w:tblW w:w="10337" w:type="dxa"/>
        <w:tblInd w:w="2" w:type="dxa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20"/>
        <w:gridCol w:w="5117"/>
      </w:tblGrid>
      <w:tr w:rsidR="00E67144" w:rsidRPr="00102B9B" w:rsidTr="00357A90">
        <w:trPr>
          <w:cantSplit/>
          <w:trHeight w:val="165"/>
        </w:trPr>
        <w:tc>
          <w:tcPr>
            <w:tcW w:w="5220" w:type="dxa"/>
          </w:tcPr>
          <w:p w:rsidR="00102B9B" w:rsidRDefault="00102B9B" w:rsidP="00577507">
            <w:pPr>
              <w:jc w:val="both"/>
              <w:rPr>
                <w:rFonts w:ascii="Courier New" w:eastAsia="Calibri" w:hAnsi="Courier New" w:cs="Courier New"/>
                <w:b/>
                <w:bCs/>
              </w:rPr>
            </w:pPr>
          </w:p>
          <w:p w:rsidR="00DB0F5B" w:rsidRDefault="001B233B" w:rsidP="00577507">
            <w:pPr>
              <w:jc w:val="both"/>
              <w:rPr>
                <w:rFonts w:ascii="Courier New" w:eastAsia="Calibri" w:hAnsi="Courier New" w:cs="Courier New"/>
                <w:b/>
                <w:bCs/>
              </w:rPr>
            </w:pPr>
            <w:r>
              <w:rPr>
                <w:rFonts w:ascii="Courier New" w:eastAsia="Calibri" w:hAnsi="Courier New" w:cs="Courier New"/>
                <w:b/>
                <w:bCs/>
              </w:rPr>
              <w:t>Заказчик</w:t>
            </w:r>
          </w:p>
          <w:p w:rsidR="00DB0F5B" w:rsidRDefault="00DB0F5B" w:rsidP="00577507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ПАО «Башинформсвязь»</w:t>
            </w:r>
          </w:p>
          <w:p w:rsidR="00DB0F5B" w:rsidRDefault="00DB0F5B" w:rsidP="00577507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450</w:t>
            </w:r>
            <w:r>
              <w:rPr>
                <w:rFonts w:ascii="Courier New" w:eastAsia="Calibri" w:hAnsi="Courier New" w:cs="Courier New"/>
                <w:bCs/>
              </w:rPr>
              <w:t>000, г. Уфа, ул. Ленина, д.32/1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БИК 044030861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 xml:space="preserve">ИНН 0274018377 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КПП 99775000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 xml:space="preserve">р/с 40702810900000005674 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в ОАО АБ «Россия» г. Санкт-Петербург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к/с 30101810800000000861 в Северо-Западном Главном Управлении Банка России</w:t>
            </w:r>
          </w:p>
        </w:tc>
        <w:tc>
          <w:tcPr>
            <w:tcW w:w="5117" w:type="dxa"/>
          </w:tcPr>
          <w:p w:rsidR="00102B9B" w:rsidRPr="00102B9B" w:rsidRDefault="00102B9B">
            <w:pPr>
              <w:rPr>
                <w:rFonts w:ascii="Courier New" w:hAnsi="Courier New" w:cs="Courier New"/>
              </w:rPr>
            </w:pPr>
          </w:p>
          <w:p w:rsidR="00102B9B" w:rsidRPr="00102B9B" w:rsidRDefault="009612C5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 xml:space="preserve">  </w:t>
            </w:r>
            <w:r w:rsidR="00EF3151">
              <w:rPr>
                <w:rFonts w:ascii="Courier New" w:hAnsi="Courier New" w:cs="Courier New"/>
                <w:b/>
              </w:rPr>
              <w:t>Исполнитель</w:t>
            </w:r>
          </w:p>
          <w:tbl>
            <w:tblPr>
              <w:tblW w:w="5000" w:type="pct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4551"/>
            </w:tblGrid>
            <w:tr w:rsidR="002779C0" w:rsidRPr="00102B9B" w:rsidTr="00577507">
              <w:trPr>
                <w:cantSplit/>
                <w:trHeight w:val="165"/>
              </w:trPr>
              <w:tc>
                <w:tcPr>
                  <w:tcW w:w="5000" w:type="pct"/>
                  <w:tcBorders>
                    <w:left w:val="nil"/>
                    <w:right w:val="nil"/>
                  </w:tcBorders>
                </w:tcPr>
                <w:p w:rsidR="00102B9B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АО «МЦ НТТ»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119002, г. Москва Арбат,46, стр.1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БИК 044 583 119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ИНН 7704137364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КП</w:t>
                  </w:r>
                  <w:bookmarkStart w:id="0" w:name="_GoBack"/>
                  <w:bookmarkEnd w:id="0"/>
                  <w:r w:rsidRPr="00102B9B">
                    <w:rPr>
                      <w:rFonts w:ascii="Courier New" w:eastAsia="Calibri" w:hAnsi="Courier New" w:cs="Courier New"/>
                    </w:rPr>
                    <w:t>П 770401001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р/с 4070 28</w:t>
                  </w:r>
                  <w:r w:rsidR="001B233B">
                    <w:rPr>
                      <w:rFonts w:ascii="Courier New" w:eastAsia="Calibri" w:hAnsi="Courier New" w:cs="Courier New"/>
                    </w:rPr>
                    <w:t>зака</w:t>
                  </w:r>
                  <w:r w:rsidRPr="00102B9B">
                    <w:rPr>
                      <w:rFonts w:ascii="Courier New" w:eastAsia="Calibri" w:hAnsi="Courier New" w:cs="Courier New"/>
                    </w:rPr>
                    <w:t>10 9000 0009 9101 в ОАО «Промсвязьбанк»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к/с 3010 1810 6000 0000 0119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</w:p>
              </w:tc>
            </w:tr>
          </w:tbl>
          <w:p w:rsidR="00E67144" w:rsidRPr="00102B9B" w:rsidRDefault="00E67144" w:rsidP="00577507">
            <w:pPr>
              <w:jc w:val="both"/>
              <w:rPr>
                <w:rFonts w:ascii="Courier New" w:eastAsia="Calibri" w:hAnsi="Courier New" w:cs="Courier New"/>
                <w:b/>
                <w:bCs/>
              </w:rPr>
            </w:pPr>
          </w:p>
        </w:tc>
      </w:tr>
      <w:tr w:rsidR="00E67144" w:rsidRPr="00102B9B" w:rsidTr="00357A90">
        <w:trPr>
          <w:cantSplit/>
          <w:trHeight w:val="871"/>
        </w:trPr>
        <w:tc>
          <w:tcPr>
            <w:tcW w:w="5220" w:type="dxa"/>
          </w:tcPr>
          <w:p w:rsidR="00E67144" w:rsidRDefault="00E67144" w:rsidP="00577507">
            <w:pPr>
              <w:jc w:val="both"/>
              <w:rPr>
                <w:rFonts w:ascii="Courier New" w:eastAsia="Calibri" w:hAnsi="Courier New" w:cs="Courier New"/>
              </w:rPr>
            </w:pPr>
          </w:p>
          <w:p w:rsidR="00DB0F5B" w:rsidRDefault="00DB0F5B" w:rsidP="00DB0F5B">
            <w:pPr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_____________ Долгоаршинных М.Г.</w:t>
            </w:r>
          </w:p>
          <w:p w:rsidR="00DB0F5B" w:rsidRDefault="00DB0F5B" w:rsidP="00DB0F5B">
            <w:pPr>
              <w:jc w:val="both"/>
              <w:rPr>
                <w:rFonts w:ascii="Courier New" w:eastAsia="Calibri" w:hAnsi="Courier New" w:cs="Courier New"/>
              </w:rPr>
            </w:pPr>
          </w:p>
          <w:p w:rsidR="00DB0F5B" w:rsidRPr="00102B9B" w:rsidRDefault="00DB0F5B" w:rsidP="00DB0F5B">
            <w:pPr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МП</w:t>
            </w:r>
          </w:p>
        </w:tc>
        <w:tc>
          <w:tcPr>
            <w:tcW w:w="5117" w:type="dxa"/>
          </w:tcPr>
          <w:tbl>
            <w:tblPr>
              <w:tblW w:w="5000" w:type="pct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4551"/>
            </w:tblGrid>
            <w:tr w:rsidR="00102B9B" w:rsidRPr="00102B9B" w:rsidTr="00DB0F5B">
              <w:trPr>
                <w:cantSplit/>
                <w:trHeight w:val="165"/>
              </w:trPr>
              <w:tc>
                <w:tcPr>
                  <w:tcW w:w="5000" w:type="pct"/>
                  <w:tcBorders>
                    <w:left w:val="nil"/>
                    <w:right w:val="nil"/>
                  </w:tcBorders>
                </w:tcPr>
                <w:p w:rsidR="00DB0F5B" w:rsidRDefault="00DB0F5B" w:rsidP="00DB0F5B">
                  <w:pPr>
                    <w:keepNext/>
                    <w:outlineLvl w:val="0"/>
                    <w:rPr>
                      <w:rFonts w:ascii="Courier New" w:eastAsia="Calibri" w:hAnsi="Courier New" w:cs="Courier New"/>
                    </w:rPr>
                  </w:pPr>
                </w:p>
                <w:p w:rsidR="00102B9B" w:rsidRPr="00102B9B" w:rsidRDefault="00102B9B" w:rsidP="00DB0F5B">
                  <w:pPr>
                    <w:keepNext/>
                    <w:ind w:hanging="543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_________________ Петров</w:t>
                  </w:r>
                  <w:r w:rsidR="00DB0F5B">
                    <w:rPr>
                      <w:rFonts w:ascii="Courier New" w:eastAsia="Calibri" w:hAnsi="Courier New" w:cs="Courier New"/>
                    </w:rPr>
                    <w:t xml:space="preserve"> </w:t>
                  </w:r>
                  <w:r w:rsidRPr="00102B9B">
                    <w:rPr>
                      <w:rFonts w:ascii="Courier New" w:eastAsia="Calibri" w:hAnsi="Courier New" w:cs="Courier New"/>
                    </w:rPr>
                    <w:t>А.Л.</w:t>
                  </w:r>
                </w:p>
                <w:p w:rsidR="00102B9B" w:rsidRPr="00102B9B" w:rsidRDefault="00102B9B" w:rsidP="004D4132">
                  <w:pPr>
                    <w:keepNext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 xml:space="preserve">                            МП</w:t>
                  </w:r>
                </w:p>
              </w:tc>
            </w:tr>
          </w:tbl>
          <w:p w:rsidR="00E67144" w:rsidRPr="00102B9B" w:rsidRDefault="00E67144" w:rsidP="00577507">
            <w:pPr>
              <w:jc w:val="both"/>
              <w:rPr>
                <w:rFonts w:ascii="Courier New" w:eastAsia="Calibri" w:hAnsi="Courier New" w:cs="Courier New"/>
              </w:rPr>
            </w:pPr>
          </w:p>
        </w:tc>
      </w:tr>
    </w:tbl>
    <w:p w:rsidR="00C80583" w:rsidRPr="00102B9B" w:rsidRDefault="00537E93" w:rsidP="00357A90">
      <w:pPr>
        <w:rPr>
          <w:rFonts w:ascii="Courier New" w:hAnsi="Courier New" w:cs="Courier New"/>
        </w:rPr>
      </w:pPr>
    </w:p>
    <w:sectPr w:rsidR="00C80583" w:rsidRPr="00102B9B" w:rsidSect="00254449">
      <w:pgSz w:w="11906" w:h="16838"/>
      <w:pgMar w:top="992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44A2E"/>
    <w:multiLevelType w:val="multilevel"/>
    <w:tmpl w:val="9D207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6D11C3"/>
    <w:multiLevelType w:val="multilevel"/>
    <w:tmpl w:val="9D207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5D"/>
    <w:rsid w:val="0000775D"/>
    <w:rsid w:val="00102B9B"/>
    <w:rsid w:val="0017210A"/>
    <w:rsid w:val="0019013D"/>
    <w:rsid w:val="001B233B"/>
    <w:rsid w:val="00254449"/>
    <w:rsid w:val="002779C0"/>
    <w:rsid w:val="00357A90"/>
    <w:rsid w:val="004179CC"/>
    <w:rsid w:val="00537E93"/>
    <w:rsid w:val="00752B88"/>
    <w:rsid w:val="009612C5"/>
    <w:rsid w:val="00C34E57"/>
    <w:rsid w:val="00C44FC5"/>
    <w:rsid w:val="00D25278"/>
    <w:rsid w:val="00DB0F5B"/>
    <w:rsid w:val="00E67144"/>
    <w:rsid w:val="00EF3151"/>
    <w:rsid w:val="00FD6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18F59-A26A-47E8-BB45-B72675E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79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02B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75D"/>
    <w:pPr>
      <w:ind w:left="720"/>
      <w:contextualSpacing/>
    </w:pPr>
  </w:style>
  <w:style w:type="character" w:styleId="a4">
    <w:name w:val="Hyperlink"/>
    <w:uiPriority w:val="99"/>
    <w:rsid w:val="00E67144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2779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02B9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Кирилл Николаевич</dc:creator>
  <cp:lastModifiedBy>Кондраков Дмитрий Леонидович</cp:lastModifiedBy>
  <cp:revision>2</cp:revision>
  <dcterms:created xsi:type="dcterms:W3CDTF">2016-12-06T10:23:00Z</dcterms:created>
  <dcterms:modified xsi:type="dcterms:W3CDTF">2016-12-06T10:23:00Z</dcterms:modified>
</cp:coreProperties>
</file>